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89" w:rsidRPr="00405B89" w:rsidRDefault="00405B89" w:rsidP="00405B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B89">
        <w:rPr>
          <w:rFonts w:ascii="Times New Roman" w:eastAsia="Times New Roman" w:hAnsi="Times New Roman" w:cs="Times New Roman"/>
          <w:sz w:val="24"/>
          <w:szCs w:val="24"/>
        </w:rPr>
        <w:t xml:space="preserve">The trial balance of </w:t>
      </w:r>
      <w:proofErr w:type="spellStart"/>
      <w:r w:rsidRPr="00405B89">
        <w:rPr>
          <w:rFonts w:ascii="Times New Roman" w:eastAsia="Times New Roman" w:hAnsi="Times New Roman" w:cs="Times New Roman"/>
          <w:sz w:val="24"/>
          <w:szCs w:val="24"/>
        </w:rPr>
        <w:t>Zeitz</w:t>
      </w:r>
      <w:proofErr w:type="spellEnd"/>
      <w:r w:rsidRPr="00405B89">
        <w:rPr>
          <w:rFonts w:ascii="Times New Roman" w:eastAsia="Times New Roman" w:hAnsi="Times New Roman" w:cs="Times New Roman"/>
          <w:sz w:val="24"/>
          <w:szCs w:val="24"/>
        </w:rPr>
        <w:t xml:space="preserve"> Corporation at December 31, 2014, follows: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6"/>
        <w:gridCol w:w="222"/>
        <w:gridCol w:w="1416"/>
        <w:gridCol w:w="222"/>
        <w:gridCol w:w="222"/>
        <w:gridCol w:w="1416"/>
        <w:gridCol w:w="222"/>
      </w:tblGrid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gridSpan w:val="2"/>
            <w:hideMark/>
          </w:tcPr>
          <w:p w:rsidR="00405B89" w:rsidRPr="00405B89" w:rsidRDefault="00405B89" w:rsidP="00405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Debits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gridSpan w:val="2"/>
            <w:hideMark/>
          </w:tcPr>
          <w:p w:rsidR="00405B89" w:rsidRPr="00405B89" w:rsidRDefault="00405B89" w:rsidP="00405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$365,000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Sales revenue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$11,143,000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FV-NI investments (at fair value)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213,000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Cost of goods sold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6,600,000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Bond investment at amortized cost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489,000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FV—OCI investments (fair value $455,000)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382,000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Notes payable (due in six months)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payable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645,000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Selling expenses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3,060,000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Unrealized gain or loss (on investments)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310,000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Buildings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2,540,000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Commission payable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166,000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Accrued liabilities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111,000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receivable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625,000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Accumulated depreciation—buildings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162,000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Allowance for doubtful accounts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29,000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Administrative expenses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1,100,000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Interest expense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261,000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Inventory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727,000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Unusual gain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240,000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Correction of prior </w:t>
            </w:r>
            <w:proofErr w:type="spellStart"/>
            <w:proofErr w:type="gramStart"/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proofErr w:type="spellEnd"/>
            <w:proofErr w:type="gramEnd"/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error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280,000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Notes payable (due in five years)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1,100,000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640,000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Bonds payable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1,500,000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Accumulated depreciation—equipment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77,000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Intangible assets—franchises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220,000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Common shares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869,000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Intangible assets—patents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375,000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Retained earnings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1,890,000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Accumulated other comprehensive income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90,000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B89" w:rsidRPr="00405B89" w:rsidTr="00405B89">
        <w:tc>
          <w:tcPr>
            <w:tcW w:w="0" w:type="auto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$18,187,000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hideMark/>
          </w:tcPr>
          <w:p w:rsidR="00405B89" w:rsidRPr="00405B89" w:rsidRDefault="00405B89" w:rsidP="00405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B89">
              <w:rPr>
                <w:rFonts w:ascii="Times New Roman" w:eastAsia="Times New Roman" w:hAnsi="Times New Roman" w:cs="Times New Roman"/>
                <w:sz w:val="24"/>
                <w:szCs w:val="24"/>
              </w:rPr>
              <w:t>$18,187,000</w:t>
            </w:r>
          </w:p>
        </w:tc>
        <w:tc>
          <w:tcPr>
            <w:tcW w:w="75" w:type="dxa"/>
            <w:hideMark/>
          </w:tcPr>
          <w:p w:rsidR="00405B89" w:rsidRPr="00405B89" w:rsidRDefault="00405B89" w:rsidP="00405B8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5B89" w:rsidRPr="00405B89" w:rsidRDefault="00405B89" w:rsidP="00405B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B89">
        <w:rPr>
          <w:rFonts w:ascii="Times New Roman" w:eastAsia="Times New Roman" w:hAnsi="Times New Roman" w:cs="Times New Roman"/>
          <w:sz w:val="24"/>
          <w:szCs w:val="24"/>
        </w:rPr>
        <w:br/>
      </w:r>
      <w:r w:rsidRPr="00405B89"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B89">
        <w:rPr>
          <w:rFonts w:ascii="Times New Roman" w:eastAsia="Times New Roman" w:hAnsi="Times New Roman" w:cs="Times New Roman"/>
          <w:sz w:val="24"/>
          <w:szCs w:val="24"/>
        </w:rPr>
        <w:t xml:space="preserve">Prepare a classified statement of financial position as at December 31, 2014. Ignore income taxes. </w:t>
      </w:r>
      <w:r w:rsidRPr="00405B8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(List Current Assets in order of liquidity. List Property, Plant and Equipment in order of Land, Buildings and Equipment.)</w:t>
      </w:r>
    </w:p>
    <w:p w:rsidR="00405B89" w:rsidRPr="00405B89" w:rsidRDefault="00405B89" w:rsidP="00405B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05B89" w:rsidRPr="00405B89" w:rsidRDefault="00405B89" w:rsidP="00405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5B89" w:rsidRPr="00405B89" w:rsidTr="00405B89">
        <w:trPr>
          <w:tblCellSpacing w:w="0" w:type="dxa"/>
        </w:trPr>
        <w:tc>
          <w:tcPr>
            <w:tcW w:w="0" w:type="auto"/>
            <w:vAlign w:val="center"/>
            <w:hideMark/>
          </w:tcPr>
          <w:p w:rsidR="00405B89" w:rsidRPr="00405B89" w:rsidRDefault="00405B89" w:rsidP="0040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5B89" w:rsidRPr="00405B89" w:rsidRDefault="00405B89" w:rsidP="00405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B89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tbl>
      <w:tblPr>
        <w:tblW w:w="5000" w:type="pct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60"/>
      </w:tblGrid>
      <w:tr w:rsidR="00405B89" w:rsidRPr="00405B89" w:rsidTr="00405B89">
        <w:trPr>
          <w:tblCellSpacing w:w="7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05B89" w:rsidRPr="00405B89" w:rsidRDefault="00405B89" w:rsidP="0040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61D4" w:rsidRDefault="008561D4"/>
    <w:sectPr w:rsidR="0085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89"/>
    <w:rsid w:val="001A42C4"/>
    <w:rsid w:val="00405B89"/>
    <w:rsid w:val="00423436"/>
    <w:rsid w:val="00520292"/>
    <w:rsid w:val="0063153B"/>
    <w:rsid w:val="00667590"/>
    <w:rsid w:val="008561D4"/>
    <w:rsid w:val="00863CC5"/>
    <w:rsid w:val="008C2341"/>
    <w:rsid w:val="00B0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3C9C"/>
  <w15:chartTrackingRefBased/>
  <w15:docId w15:val="{55B7CFD7-0347-4E4E-9A49-BF9AA373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05B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Azinwilabo Suh</cp:lastModifiedBy>
  <cp:revision>1</cp:revision>
  <dcterms:created xsi:type="dcterms:W3CDTF">2016-08-30T13:08:00Z</dcterms:created>
  <dcterms:modified xsi:type="dcterms:W3CDTF">2016-08-30T13:20:00Z</dcterms:modified>
</cp:coreProperties>
</file>